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11" w:rsidRDefault="00DE6F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6F11" w:rsidRDefault="00DE6F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594"/>
      </w:tblGrid>
      <w:tr w:rsidR="00DE6F1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F11" w:rsidRDefault="00DE6F11">
            <w:pPr>
              <w:pStyle w:val="ConsPlusNormal"/>
              <w:outlineLvl w:val="0"/>
            </w:pPr>
            <w:r>
              <w:t>20 декабря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F11" w:rsidRDefault="00DE6F11">
            <w:pPr>
              <w:pStyle w:val="ConsPlusNormal"/>
              <w:jc w:val="right"/>
              <w:outlineLvl w:val="0"/>
            </w:pPr>
            <w:r>
              <w:t>N 84-рг</w:t>
            </w:r>
          </w:p>
        </w:tc>
      </w:tr>
    </w:tbl>
    <w:p w:rsidR="00DE6F11" w:rsidRDefault="00DE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Title"/>
        <w:jc w:val="center"/>
      </w:pPr>
      <w:r>
        <w:t>ГЛАВА РЕСПУБЛИКИ БУРЯТИЯ</w:t>
      </w:r>
    </w:p>
    <w:p w:rsidR="00DE6F11" w:rsidRDefault="00DE6F11">
      <w:pPr>
        <w:pStyle w:val="ConsPlusTitle"/>
        <w:jc w:val="center"/>
      </w:pPr>
    </w:p>
    <w:p w:rsidR="00DE6F11" w:rsidRDefault="00DE6F11">
      <w:pPr>
        <w:pStyle w:val="ConsPlusTitle"/>
        <w:jc w:val="center"/>
      </w:pPr>
      <w:r>
        <w:t>РАСПОРЯЖЕНИЕ</w:t>
      </w: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ind w:firstLine="540"/>
        <w:jc w:val="both"/>
      </w:pPr>
      <w:r>
        <w:t xml:space="preserve">Во исполнение Национального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противодействия коррупции на 2016 - 2017 годы, утвержденного Указом Президента Российской Федерации от 01.04.2016 N 147:</w:t>
      </w:r>
    </w:p>
    <w:p w:rsidR="00DE6F11" w:rsidRDefault="00DE6F1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Комплекс</w:t>
        </w:r>
      </w:hyperlink>
      <w:r>
        <w:t xml:space="preserve"> организационных, разъяснительных и иных мер по соблюдению лицами, замещающими государственные должности, государственными гражданскими служащими и муниципальными служащими запретов, ограничений и требований, установленных в целях противодействия коррупции (далее - Комплекс мер).</w:t>
      </w:r>
    </w:p>
    <w:p w:rsidR="00DE6F11" w:rsidRDefault="00DE6F11">
      <w:pPr>
        <w:pStyle w:val="ConsPlusNormal"/>
        <w:ind w:firstLine="540"/>
        <w:jc w:val="both"/>
      </w:pPr>
      <w:r>
        <w:t xml:space="preserve">2. Исполнительным органам государственной власти Республики Бурятия осуществить мероприятия, направленные на реализацию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мер.</w:t>
      </w:r>
    </w:p>
    <w:p w:rsidR="00DE6F11" w:rsidRDefault="00DE6F11">
      <w:pPr>
        <w:pStyle w:val="ConsPlusNormal"/>
        <w:ind w:firstLine="540"/>
        <w:jc w:val="both"/>
      </w:pPr>
      <w:r>
        <w:t xml:space="preserve">3. Рекомендовать органам местного самоуправления в Республике Бурятия осуществить мероприятия, направленные на реализацию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мер.</w:t>
      </w:r>
    </w:p>
    <w:p w:rsidR="00DE6F11" w:rsidRDefault="00DE6F11">
      <w:pPr>
        <w:pStyle w:val="ConsPlusNormal"/>
        <w:ind w:firstLine="540"/>
        <w:jc w:val="both"/>
      </w:pPr>
      <w:r>
        <w:t xml:space="preserve">4. Рекомендовать Общественной палате Республики Бурятия (Бальжиров Б.Г.) и Региональному отделению общероссийской общественной организации "Ассоциация юристов России" в Республике Бурятия (Дашиев А.Б.) осуществить мероприятия, направленные на реализацию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мер.</w:t>
      </w:r>
    </w:p>
    <w:p w:rsidR="00DE6F11" w:rsidRDefault="00DE6F11">
      <w:pPr>
        <w:pStyle w:val="ConsPlusNormal"/>
        <w:ind w:firstLine="540"/>
        <w:jc w:val="both"/>
      </w:pPr>
      <w:r>
        <w:t xml:space="preserve">5. Исполнительным органам государственной власти Республики Бурятия до 30 декабря 2017 года представить информацию о результатах реализации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 по профилактике коррупционных и иных правонарушений).</w:t>
      </w:r>
    </w:p>
    <w:p w:rsidR="00DE6F11" w:rsidRDefault="00DE6F11">
      <w:pPr>
        <w:pStyle w:val="ConsPlusNormal"/>
        <w:ind w:firstLine="540"/>
        <w:jc w:val="both"/>
      </w:pPr>
      <w:r>
        <w:t xml:space="preserve">6. Рекомендовать органам местного самоуправления в Республике Бурятия до 30 декабря 2017 года представить информацию о результатах реализации </w:t>
      </w:r>
      <w:hyperlink w:anchor="P32" w:history="1">
        <w:r>
          <w:rPr>
            <w:color w:val="0000FF"/>
          </w:rPr>
          <w:t>Комплекса</w:t>
        </w:r>
      </w:hyperlink>
      <w:r>
        <w:t xml:space="preserve"> мер в отдел по профилактике коррупционных и иных правонарушений.</w:t>
      </w:r>
    </w:p>
    <w:p w:rsidR="00DE6F11" w:rsidRDefault="00DE6F11">
      <w:pPr>
        <w:pStyle w:val="ConsPlusNormal"/>
        <w:ind w:firstLine="540"/>
        <w:jc w:val="both"/>
      </w:pPr>
      <w:r>
        <w:t>7. Контроль за исполнением настоящего распоряжения возложить на отдел по профилактике коррупционных и иных правонарушений.</w:t>
      </w:r>
    </w:p>
    <w:p w:rsidR="00DE6F11" w:rsidRDefault="00DE6F11">
      <w:pPr>
        <w:pStyle w:val="ConsPlusNormal"/>
        <w:ind w:firstLine="540"/>
        <w:jc w:val="both"/>
      </w:pPr>
      <w:r>
        <w:t>8. Настоящее распоряжение вступает в силу со дня его подписания.</w:t>
      </w: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right"/>
      </w:pPr>
      <w:r>
        <w:t>Глава Республики Бурятия</w:t>
      </w:r>
    </w:p>
    <w:p w:rsidR="00DE6F11" w:rsidRDefault="00DE6F11">
      <w:pPr>
        <w:pStyle w:val="ConsPlusNormal"/>
        <w:jc w:val="right"/>
      </w:pPr>
      <w:r>
        <w:t>В.НАГОВИЦЫН</w:t>
      </w:r>
    </w:p>
    <w:p w:rsidR="00DE6F11" w:rsidRDefault="00DE6F11">
      <w:pPr>
        <w:pStyle w:val="ConsPlusNormal"/>
      </w:pPr>
      <w:r>
        <w:t>20 декабря 2016 года</w:t>
      </w:r>
    </w:p>
    <w:p w:rsidR="00DE6F11" w:rsidRDefault="00DE6F11">
      <w:pPr>
        <w:pStyle w:val="ConsPlusNormal"/>
      </w:pPr>
      <w:r>
        <w:t>N 84-рг</w:t>
      </w: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right"/>
        <w:outlineLvl w:val="0"/>
      </w:pPr>
      <w:r>
        <w:t>Утвержден</w:t>
      </w:r>
    </w:p>
    <w:p w:rsidR="00DE6F11" w:rsidRDefault="00DE6F11">
      <w:pPr>
        <w:pStyle w:val="ConsPlusNormal"/>
        <w:jc w:val="right"/>
      </w:pPr>
      <w:r>
        <w:t>Распоряжением Главы</w:t>
      </w:r>
    </w:p>
    <w:p w:rsidR="00DE6F11" w:rsidRDefault="00DE6F11">
      <w:pPr>
        <w:pStyle w:val="ConsPlusNormal"/>
        <w:jc w:val="right"/>
      </w:pPr>
      <w:r>
        <w:t>Республики Бурятия</w:t>
      </w:r>
    </w:p>
    <w:p w:rsidR="00DE6F11" w:rsidRDefault="00DE6F11">
      <w:pPr>
        <w:pStyle w:val="ConsPlusNormal"/>
        <w:jc w:val="right"/>
      </w:pPr>
      <w:r>
        <w:t>от 20.12.2016 N 84-рг</w:t>
      </w: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Title"/>
        <w:jc w:val="center"/>
      </w:pPr>
      <w:bookmarkStart w:id="0" w:name="P32"/>
      <w:bookmarkEnd w:id="0"/>
      <w:r>
        <w:t>КОМПЛЕКС ОРГАНИЗАЦИОННЫХ, РАЗЪЯСНИТЕЛЬНЫХ И ИНЫХ МЕР</w:t>
      </w:r>
    </w:p>
    <w:p w:rsidR="00DE6F11" w:rsidRDefault="00DE6F11">
      <w:pPr>
        <w:pStyle w:val="ConsPlusTitle"/>
        <w:jc w:val="center"/>
      </w:pPr>
      <w:r>
        <w:t>ПО СОБЛЮДЕНИЮ ЛИЦАМИ, ЗАМЕЩАЮЩИМИ ГОСУДАРСТВЕННЫЕ ДОЛЖНОСТИ,</w:t>
      </w:r>
    </w:p>
    <w:p w:rsidR="00DE6F11" w:rsidRDefault="00DE6F11">
      <w:pPr>
        <w:pStyle w:val="ConsPlusTitle"/>
        <w:jc w:val="center"/>
      </w:pPr>
      <w:r>
        <w:t>ГОСУДАРСТВЕННЫМИ ГРАЖДАНСКИМИ СЛУЖАЩИМИ И МУНИЦИПАЛЬНЫМИ</w:t>
      </w:r>
    </w:p>
    <w:p w:rsidR="00DE6F11" w:rsidRDefault="00DE6F11">
      <w:pPr>
        <w:pStyle w:val="ConsPlusTitle"/>
        <w:jc w:val="center"/>
      </w:pPr>
      <w:r>
        <w:t>СЛУЖАЩИМИ ЗАПРЕТОВ, ОГРАНИЧЕНИЙ И ТРЕБОВАНИЙ, УСТАНОВЛЕННЫХ</w:t>
      </w:r>
    </w:p>
    <w:p w:rsidR="00DE6F11" w:rsidRDefault="00DE6F11">
      <w:pPr>
        <w:pStyle w:val="ConsPlusTitle"/>
        <w:jc w:val="center"/>
      </w:pPr>
      <w:r>
        <w:t>В ЦЕЛЯХ ПРОТИВОДЕЙСТВИЯ КОРРУПЦИИ</w:t>
      </w:r>
    </w:p>
    <w:p w:rsidR="00DE6F11" w:rsidRDefault="00DE6F1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35"/>
        <w:gridCol w:w="1429"/>
      </w:tblGrid>
      <w:tr w:rsidR="00DE6F11">
        <w:tc>
          <w:tcPr>
            <w:tcW w:w="510" w:type="dxa"/>
          </w:tcPr>
          <w:p w:rsidR="00DE6F11" w:rsidRDefault="00DE6F1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  <w:jc w:val="center"/>
            </w:pPr>
            <w:r>
              <w:t>4</w:t>
            </w:r>
          </w:p>
        </w:tc>
      </w:tr>
      <w:tr w:rsidR="00DE6F11">
        <w:tc>
          <w:tcPr>
            <w:tcW w:w="9083" w:type="dxa"/>
            <w:gridSpan w:val="4"/>
          </w:tcPr>
          <w:p w:rsidR="00DE6F11" w:rsidRDefault="00DE6F11">
            <w:pPr>
              <w:pStyle w:val="ConsPlusNormal"/>
              <w:outlineLvl w:val="1"/>
            </w:pPr>
            <w:r>
              <w:t>Правовое просвещение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73" w:type="dxa"/>
            <w:gridSpan w:val="3"/>
          </w:tcPr>
          <w:p w:rsidR="00DE6F11" w:rsidRDefault="00DE6F11">
            <w:pPr>
              <w:pStyle w:val="ConsPlusNormal"/>
            </w:pPr>
            <w:r>
              <w:t>При приеме граждан на должности государственной гражданской службы, муниципальной службы: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1.1.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ознакомления с нормативными правовыми и иными актами Российской Федерации и Республики Бурятия в сфере противодействия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 Республики Бурятия (далее - исполнительные органы государственной власти),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в Республике Бурятия (далее - органы местного самоуправления)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1.2.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разъяснения содержания понятий "конфликт интересов" и "личная заинтересованность" на государственной гражданской службе и муниципальной службе, порядка уведомления о возникшей личной заинтересованности при исполнении служебных (должностных)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1.3.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разъяснения обязанности государственных гражданских служащих, муниципальных служащих уведомлять о фактах обращения в целях склонения к совершению коррупционных правонарушений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1.4.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разъяснения запретов, ограничений и требований, установленных для государственных гражданских служащих, муниципальных служащих в целях противодействия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</w:t>
            </w:r>
          </w:p>
        </w:tc>
        <w:tc>
          <w:tcPr>
            <w:tcW w:w="8573" w:type="dxa"/>
            <w:gridSpan w:val="3"/>
          </w:tcPr>
          <w:p w:rsidR="00DE6F11" w:rsidRDefault="00DE6F11">
            <w:pPr>
              <w:pStyle w:val="ConsPlusNormal"/>
            </w:pPr>
            <w:r>
              <w:t>При замещении должностей государственной гражданской службы, муниципальной службы: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2.1.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ознакомления с изменениями законодательства Российской Федерации и законодательства Республики Бурятия в сфере противодействия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2.2.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Организация:</w:t>
            </w:r>
          </w:p>
          <w:p w:rsidR="00DE6F11" w:rsidRDefault="00DE6F11">
            <w:pPr>
              <w:pStyle w:val="ConsPlusNormal"/>
            </w:pPr>
            <w:r>
              <w:t>разъяснения требований законодательства Российской Федерации и Республики Бурятия по предотвращению или урегулированию конфликта интересов;</w:t>
            </w:r>
          </w:p>
          <w:p w:rsidR="00DE6F11" w:rsidRDefault="00DE6F11">
            <w:pPr>
              <w:pStyle w:val="ConsPlusNormal"/>
            </w:pPr>
            <w:r>
              <w:t>разъяснения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служащие, муниципальные служащие;</w:t>
            </w:r>
          </w:p>
          <w:p w:rsidR="00DE6F11" w:rsidRDefault="00DE6F11">
            <w:pPr>
              <w:pStyle w:val="ConsPlusNormal"/>
            </w:pPr>
            <w:r>
              <w:t xml:space="preserve">разъяснения по направлению уведомлений представителю нанимателя (работодателя) о фактах обращения в целях склонения государственного гражданского служащего, </w:t>
            </w:r>
            <w:r>
              <w:lastRenderedPageBreak/>
              <w:t>муниципального служащего к совершению коррупционных правонарушений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lastRenderedPageBreak/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2.3.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семинара с государственными гражданскими служащими, муниципальными служащими на тему "Запреты, ограничения и требования, установленные для государственных гражданских служащих, муниципальных служащих в целях противодействия коррупции"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Третий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2.4.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семинара с государственными гражданскими служащими, муниципальными служащими на тему "Конфликт интересов на государственной гражданской службе, муниципальной службе. Понятие, примеры, пути решения. Обеспечение соблюдения служащими ограничений и запретов, требований к предотвращению или урегулированию конфликта интересов"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Третий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2.5.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семинара с государственными гражданскими служащими, муниципальными служащими на тему "Об обязанности направлять уведомления представителю нанимателя (работодателя) о фактах обращения в целях склонения государственного гражданского служащего, муниципального служащего к совершению коррупционных правонарушений"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Четвертый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2.6.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семинара с государственными гражданскими служащими, муниципальными служащими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Первый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2.7.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мероприятий в рамках Международного дня борьбы с коррупцией (9 декабря)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Четвертый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2.8.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Совместно с общественными объединениями и другими институтами гражданского общества, уставной задачей которых является участие в противодействии коррупции, разработка тестов для проверки у государственных гражданских служащих, муниципальных служащих знаний положений законодательства Российской Федерации о противодействии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 Администрации Главы Республики Бурятия и Правительства Республики Бурятия (далее - отдел по профилактике коррупционных и иных правонарушений)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Четвертый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2.9.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тестирования государственных гражданских служащих и муниципальных служащих по знанию положений законодательства Российской Федерации о противодействии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Четвертый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lastRenderedPageBreak/>
              <w:t>2.10.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"круглого стола" по антикоррупционной тематике на площадке юридического факультета федерального государственного бюджетного образовательного учреждения высшего образования, расположенного на территории Республики Бурятия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Региональное отделение общероссийской общественной организации "Ассоциация юристов России" в Республике Бурятия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Четвертый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2.11.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Проведение выездных семинаров для органов местного самоуправления по вопросам применения законодательства Российской Федерации и Республики Бурятия о противодействии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Общественная палата Республики Бурятия (по согласованию),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9083" w:type="dxa"/>
            <w:gridSpan w:val="4"/>
          </w:tcPr>
          <w:p w:rsidR="00DE6F11" w:rsidRDefault="00DE6F11">
            <w:pPr>
              <w:pStyle w:val="ConsPlusNormal"/>
              <w:outlineLvl w:val="1"/>
            </w:pPr>
            <w:r>
              <w:t>Методическое обеспечение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3.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Подготовка и направление в исполнительные органы государственной власти, органы местного самоуправления: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3.1.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Памятки по принятию мер по выявлению и устранению причин и условий, способствующих возникновению конфликта интересов на государственной гражданской службе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Второй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3.2.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Памятки об уведомлении государственными гражданскими служащими о возникшей личной заинтересованности при исполнении служебных (должностных)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Второй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3.3.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Памятки о типовых ситуациях конфликта интересов на государственной гражданской службе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Второй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3.4.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Памятки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Второй квартал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4.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Подготовка и направление лицам, замещающим государственные должности в системе исполнительных органов государственной власти, памятки "Запреты, ограничения, требования и обязанности, установленные законодательством в целях противодействия коррупции"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Второй квартал 2017 года</w:t>
            </w:r>
          </w:p>
        </w:tc>
      </w:tr>
      <w:tr w:rsidR="00DE6F11">
        <w:tc>
          <w:tcPr>
            <w:tcW w:w="9083" w:type="dxa"/>
            <w:gridSpan w:val="4"/>
          </w:tcPr>
          <w:p w:rsidR="00DE6F11" w:rsidRDefault="00DE6F11">
            <w:pPr>
              <w:pStyle w:val="ConsPlusNormal"/>
              <w:outlineLvl w:val="1"/>
            </w:pPr>
            <w:r>
              <w:t>Наглядная агитация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5.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Размещение на стендах (уголках) в доступных местах для государственных гражданских служащих, муниципальных служащих и граждан памяток (наглядной агитации) с антикоррупционной тематикой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6.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 xml:space="preserve">Размещение памяток (наглядной агитации) с антикоррупционной тематикой на </w:t>
            </w:r>
            <w:r>
              <w:lastRenderedPageBreak/>
              <w:t>официальных сайтах в информационно-телекоммуникационной сети Интернет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lastRenderedPageBreak/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lastRenderedPageBreak/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lastRenderedPageBreak/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7.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Обеспечение публичности информации о деятельности комиссий по соблюдению требований к служебному поведению государственных гражданских служащих Республики Бурятия и урегулированию конфликта интересов, образованных в исполнительных органах государственной власти,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самоуправления, путем размещения ее на официальных сайтах в информационно-телекоммуникационной сети Интернет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По мере поступления информации в течение 2017 года</w:t>
            </w:r>
          </w:p>
        </w:tc>
      </w:tr>
      <w:tr w:rsidR="00DE6F11">
        <w:tc>
          <w:tcPr>
            <w:tcW w:w="9083" w:type="dxa"/>
            <w:gridSpan w:val="4"/>
          </w:tcPr>
          <w:p w:rsidR="00DE6F11" w:rsidRDefault="00DE6F11">
            <w:pPr>
              <w:pStyle w:val="ConsPlusNormal"/>
              <w:outlineLvl w:val="1"/>
            </w:pPr>
            <w:r>
              <w:t>Правовое обеспечение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8.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Анализ соответствия нормативных правовых актов исполнительных органов государственной власти, органов местного самоуправления действующему законодательству о противодействии коррупции и обеспечение своевременного внесения изменений в нормативные правовые акты исполнительных органов государственной власти, органов местного самоуправления в целях приведения в соответствие с действующим законодательством о противодействии коррупции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В течение 2017 года</w:t>
            </w:r>
          </w:p>
        </w:tc>
      </w:tr>
      <w:tr w:rsidR="00DE6F11">
        <w:tc>
          <w:tcPr>
            <w:tcW w:w="510" w:type="dxa"/>
          </w:tcPr>
          <w:p w:rsidR="00DE6F11" w:rsidRDefault="00DE6F11">
            <w:pPr>
              <w:pStyle w:val="ConsPlusNormal"/>
            </w:pPr>
            <w:r>
              <w:t>9.</w:t>
            </w:r>
          </w:p>
        </w:tc>
        <w:tc>
          <w:tcPr>
            <w:tcW w:w="4309" w:type="dxa"/>
          </w:tcPr>
          <w:p w:rsidR="00DE6F11" w:rsidRDefault="00DE6F11">
            <w:pPr>
              <w:pStyle w:val="ConsPlusNormal"/>
            </w:pPr>
            <w:r>
              <w:t>Организация и обеспечение работы по рассмотрению:</w:t>
            </w:r>
          </w:p>
          <w:p w:rsidR="00DE6F11" w:rsidRDefault="00DE6F11">
            <w:pPr>
              <w:pStyle w:val="ConsPlusNormal"/>
            </w:pPr>
            <w:r>
              <w:t>- уведомлений представителя нанимателя (работодателя) о фактах обращения в целях склонения служащего к совершению коррупционных правонарушений;</w:t>
            </w:r>
          </w:p>
          <w:p w:rsidR="00DE6F11" w:rsidRDefault="00DE6F11">
            <w:pPr>
              <w:pStyle w:val="ConsPlusNormal"/>
            </w:pPr>
            <w:r>
              <w:t>- уведомлений представителя нанимателя о намерении выполнять иную оплачиваемую работу;</w:t>
            </w:r>
          </w:p>
          <w:p w:rsidR="00DE6F11" w:rsidRDefault="00DE6F11">
            <w:pPr>
              <w:pStyle w:val="ConsPlusNormal"/>
            </w:pPr>
            <w:r>
              <w:t>- уведомлений представителя нанимателя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</w:tcPr>
          <w:p w:rsidR="00DE6F11" w:rsidRDefault="00DE6F11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6F11" w:rsidRDefault="00DE6F1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429" w:type="dxa"/>
          </w:tcPr>
          <w:p w:rsidR="00DE6F11" w:rsidRDefault="00DE6F11">
            <w:pPr>
              <w:pStyle w:val="ConsPlusNormal"/>
            </w:pPr>
            <w:r>
              <w:t>По мере поступления информации в течение 2017 года</w:t>
            </w:r>
          </w:p>
        </w:tc>
      </w:tr>
    </w:tbl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jc w:val="both"/>
      </w:pPr>
    </w:p>
    <w:p w:rsidR="00DE6F11" w:rsidRDefault="00DE6F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1" w:name="_GoBack"/>
      <w:bookmarkEnd w:id="1"/>
    </w:p>
    <w:sectPr w:rsidR="0068286B" w:rsidSect="003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1"/>
    <w:rsid w:val="0000001F"/>
    <w:rsid w:val="0000120B"/>
    <w:rsid w:val="000013BA"/>
    <w:rsid w:val="00002D83"/>
    <w:rsid w:val="0000432E"/>
    <w:rsid w:val="0000631C"/>
    <w:rsid w:val="00007E28"/>
    <w:rsid w:val="00012004"/>
    <w:rsid w:val="000132DD"/>
    <w:rsid w:val="0001336B"/>
    <w:rsid w:val="000315EC"/>
    <w:rsid w:val="0003694D"/>
    <w:rsid w:val="00041B50"/>
    <w:rsid w:val="0005171B"/>
    <w:rsid w:val="00057673"/>
    <w:rsid w:val="00057F17"/>
    <w:rsid w:val="000913A1"/>
    <w:rsid w:val="000A1945"/>
    <w:rsid w:val="000A1EF0"/>
    <w:rsid w:val="000A6A95"/>
    <w:rsid w:val="000B0619"/>
    <w:rsid w:val="000B596F"/>
    <w:rsid w:val="000B7AD9"/>
    <w:rsid w:val="000D0A86"/>
    <w:rsid w:val="000D677B"/>
    <w:rsid w:val="000E44D8"/>
    <w:rsid w:val="000F11D6"/>
    <w:rsid w:val="001010DF"/>
    <w:rsid w:val="00106B56"/>
    <w:rsid w:val="00110554"/>
    <w:rsid w:val="0011525A"/>
    <w:rsid w:val="00120537"/>
    <w:rsid w:val="001305B8"/>
    <w:rsid w:val="0013606F"/>
    <w:rsid w:val="00136558"/>
    <w:rsid w:val="00137B55"/>
    <w:rsid w:val="001451D3"/>
    <w:rsid w:val="00146FF2"/>
    <w:rsid w:val="00152989"/>
    <w:rsid w:val="00162062"/>
    <w:rsid w:val="0017161D"/>
    <w:rsid w:val="00171B88"/>
    <w:rsid w:val="001759ED"/>
    <w:rsid w:val="00177C27"/>
    <w:rsid w:val="00190CE4"/>
    <w:rsid w:val="001978C9"/>
    <w:rsid w:val="001A47D1"/>
    <w:rsid w:val="001A5508"/>
    <w:rsid w:val="001A765C"/>
    <w:rsid w:val="001B560B"/>
    <w:rsid w:val="001D026D"/>
    <w:rsid w:val="001D5786"/>
    <w:rsid w:val="001E29E7"/>
    <w:rsid w:val="0020628F"/>
    <w:rsid w:val="00206354"/>
    <w:rsid w:val="0021654E"/>
    <w:rsid w:val="0021680C"/>
    <w:rsid w:val="0024774C"/>
    <w:rsid w:val="00247C57"/>
    <w:rsid w:val="002510E4"/>
    <w:rsid w:val="0025458F"/>
    <w:rsid w:val="00263A6F"/>
    <w:rsid w:val="0027252B"/>
    <w:rsid w:val="00287069"/>
    <w:rsid w:val="0028761D"/>
    <w:rsid w:val="002A36BC"/>
    <w:rsid w:val="002A7D20"/>
    <w:rsid w:val="002B07CB"/>
    <w:rsid w:val="002C1CA2"/>
    <w:rsid w:val="002C5DD7"/>
    <w:rsid w:val="002C644C"/>
    <w:rsid w:val="002D2D25"/>
    <w:rsid w:val="002D4B94"/>
    <w:rsid w:val="002E1873"/>
    <w:rsid w:val="002F4D38"/>
    <w:rsid w:val="0030416D"/>
    <w:rsid w:val="003042A8"/>
    <w:rsid w:val="00306575"/>
    <w:rsid w:val="0031425E"/>
    <w:rsid w:val="00322999"/>
    <w:rsid w:val="00323C71"/>
    <w:rsid w:val="00341817"/>
    <w:rsid w:val="00342496"/>
    <w:rsid w:val="00351330"/>
    <w:rsid w:val="0036307B"/>
    <w:rsid w:val="0036360F"/>
    <w:rsid w:val="00377586"/>
    <w:rsid w:val="003824EF"/>
    <w:rsid w:val="00387D31"/>
    <w:rsid w:val="003B3434"/>
    <w:rsid w:val="003D2E1B"/>
    <w:rsid w:val="003D5D33"/>
    <w:rsid w:val="003E78BB"/>
    <w:rsid w:val="003F2481"/>
    <w:rsid w:val="00402B33"/>
    <w:rsid w:val="00404F00"/>
    <w:rsid w:val="004118BC"/>
    <w:rsid w:val="00412BCB"/>
    <w:rsid w:val="0041372C"/>
    <w:rsid w:val="00427D5D"/>
    <w:rsid w:val="00434B13"/>
    <w:rsid w:val="004472AF"/>
    <w:rsid w:val="00451628"/>
    <w:rsid w:val="004759F9"/>
    <w:rsid w:val="0048303F"/>
    <w:rsid w:val="00486AFF"/>
    <w:rsid w:val="004906AB"/>
    <w:rsid w:val="004945E2"/>
    <w:rsid w:val="004A5316"/>
    <w:rsid w:val="004B61DD"/>
    <w:rsid w:val="004C5101"/>
    <w:rsid w:val="004D526D"/>
    <w:rsid w:val="004E66B5"/>
    <w:rsid w:val="00516282"/>
    <w:rsid w:val="00533616"/>
    <w:rsid w:val="005376E5"/>
    <w:rsid w:val="0055526D"/>
    <w:rsid w:val="00563BA0"/>
    <w:rsid w:val="0056646B"/>
    <w:rsid w:val="0057313F"/>
    <w:rsid w:val="005827D5"/>
    <w:rsid w:val="0058308C"/>
    <w:rsid w:val="0059577B"/>
    <w:rsid w:val="005A0C78"/>
    <w:rsid w:val="005A1BE2"/>
    <w:rsid w:val="005A245B"/>
    <w:rsid w:val="005A4C43"/>
    <w:rsid w:val="005B05BC"/>
    <w:rsid w:val="005B1649"/>
    <w:rsid w:val="005B1FB5"/>
    <w:rsid w:val="005F3C31"/>
    <w:rsid w:val="005F3F86"/>
    <w:rsid w:val="0060734D"/>
    <w:rsid w:val="0062068E"/>
    <w:rsid w:val="00644348"/>
    <w:rsid w:val="00647959"/>
    <w:rsid w:val="00657FDD"/>
    <w:rsid w:val="00663F08"/>
    <w:rsid w:val="0067418C"/>
    <w:rsid w:val="00674C25"/>
    <w:rsid w:val="0068036A"/>
    <w:rsid w:val="0068286B"/>
    <w:rsid w:val="00694B93"/>
    <w:rsid w:val="006A3B9C"/>
    <w:rsid w:val="006A4048"/>
    <w:rsid w:val="006A6EB2"/>
    <w:rsid w:val="006B25E8"/>
    <w:rsid w:val="006C0E0B"/>
    <w:rsid w:val="006C200A"/>
    <w:rsid w:val="006C54D8"/>
    <w:rsid w:val="006D5846"/>
    <w:rsid w:val="00700137"/>
    <w:rsid w:val="00701843"/>
    <w:rsid w:val="00716DF9"/>
    <w:rsid w:val="00722E2E"/>
    <w:rsid w:val="0073465B"/>
    <w:rsid w:val="00740F7E"/>
    <w:rsid w:val="007432D3"/>
    <w:rsid w:val="007453B0"/>
    <w:rsid w:val="007524A1"/>
    <w:rsid w:val="00762947"/>
    <w:rsid w:val="00771E59"/>
    <w:rsid w:val="00774123"/>
    <w:rsid w:val="00782F83"/>
    <w:rsid w:val="007A49E7"/>
    <w:rsid w:val="007A4C8E"/>
    <w:rsid w:val="007B5FA9"/>
    <w:rsid w:val="007B6A2D"/>
    <w:rsid w:val="007E0A8A"/>
    <w:rsid w:val="007E1E8F"/>
    <w:rsid w:val="007E6E0B"/>
    <w:rsid w:val="007F0069"/>
    <w:rsid w:val="00822C9E"/>
    <w:rsid w:val="00825B22"/>
    <w:rsid w:val="00832AED"/>
    <w:rsid w:val="00833972"/>
    <w:rsid w:val="00833E55"/>
    <w:rsid w:val="0083468F"/>
    <w:rsid w:val="0084260E"/>
    <w:rsid w:val="00866F7A"/>
    <w:rsid w:val="008866C6"/>
    <w:rsid w:val="00891DF6"/>
    <w:rsid w:val="008951F2"/>
    <w:rsid w:val="008B21D0"/>
    <w:rsid w:val="008C2AE9"/>
    <w:rsid w:val="008C3DC4"/>
    <w:rsid w:val="008D016E"/>
    <w:rsid w:val="008E53A8"/>
    <w:rsid w:val="008F2364"/>
    <w:rsid w:val="008F3603"/>
    <w:rsid w:val="008F55B9"/>
    <w:rsid w:val="009211A8"/>
    <w:rsid w:val="00922A25"/>
    <w:rsid w:val="00945BAA"/>
    <w:rsid w:val="009554F4"/>
    <w:rsid w:val="00971467"/>
    <w:rsid w:val="0098048C"/>
    <w:rsid w:val="00983AE2"/>
    <w:rsid w:val="00990862"/>
    <w:rsid w:val="009A1044"/>
    <w:rsid w:val="009A28AD"/>
    <w:rsid w:val="009A6595"/>
    <w:rsid w:val="009B0045"/>
    <w:rsid w:val="009B63D7"/>
    <w:rsid w:val="009C1B5C"/>
    <w:rsid w:val="009E25AD"/>
    <w:rsid w:val="009E62C1"/>
    <w:rsid w:val="009F0FBE"/>
    <w:rsid w:val="009F6AFD"/>
    <w:rsid w:val="00A373CE"/>
    <w:rsid w:val="00A41986"/>
    <w:rsid w:val="00A4546B"/>
    <w:rsid w:val="00A45CB2"/>
    <w:rsid w:val="00A5429A"/>
    <w:rsid w:val="00A5712F"/>
    <w:rsid w:val="00A6236F"/>
    <w:rsid w:val="00A62E70"/>
    <w:rsid w:val="00A77FDE"/>
    <w:rsid w:val="00A84B8E"/>
    <w:rsid w:val="00AA46F8"/>
    <w:rsid w:val="00AA481F"/>
    <w:rsid w:val="00AB378D"/>
    <w:rsid w:val="00AB3A14"/>
    <w:rsid w:val="00AB54C8"/>
    <w:rsid w:val="00AB796D"/>
    <w:rsid w:val="00AC1FDB"/>
    <w:rsid w:val="00AC3CAE"/>
    <w:rsid w:val="00AC6E7B"/>
    <w:rsid w:val="00AD39C6"/>
    <w:rsid w:val="00AD3F9F"/>
    <w:rsid w:val="00AD43FF"/>
    <w:rsid w:val="00AD5E76"/>
    <w:rsid w:val="00AE0690"/>
    <w:rsid w:val="00AE198A"/>
    <w:rsid w:val="00AE5144"/>
    <w:rsid w:val="00AF0E11"/>
    <w:rsid w:val="00AF4C3C"/>
    <w:rsid w:val="00B01A05"/>
    <w:rsid w:val="00B10DC2"/>
    <w:rsid w:val="00B25F0D"/>
    <w:rsid w:val="00B25FFA"/>
    <w:rsid w:val="00B32715"/>
    <w:rsid w:val="00B36C2D"/>
    <w:rsid w:val="00B453D8"/>
    <w:rsid w:val="00B46D17"/>
    <w:rsid w:val="00B4713B"/>
    <w:rsid w:val="00B47B37"/>
    <w:rsid w:val="00B53D16"/>
    <w:rsid w:val="00B60484"/>
    <w:rsid w:val="00B61003"/>
    <w:rsid w:val="00B62312"/>
    <w:rsid w:val="00B74771"/>
    <w:rsid w:val="00B76D13"/>
    <w:rsid w:val="00B93189"/>
    <w:rsid w:val="00BF0D78"/>
    <w:rsid w:val="00C024CF"/>
    <w:rsid w:val="00C12C22"/>
    <w:rsid w:val="00C12CFB"/>
    <w:rsid w:val="00C26D0C"/>
    <w:rsid w:val="00C311D5"/>
    <w:rsid w:val="00C35DDD"/>
    <w:rsid w:val="00C450EB"/>
    <w:rsid w:val="00C53B79"/>
    <w:rsid w:val="00C54808"/>
    <w:rsid w:val="00C56A40"/>
    <w:rsid w:val="00C576E5"/>
    <w:rsid w:val="00C62E62"/>
    <w:rsid w:val="00C72E34"/>
    <w:rsid w:val="00C77241"/>
    <w:rsid w:val="00C85990"/>
    <w:rsid w:val="00C85BE4"/>
    <w:rsid w:val="00CC0F76"/>
    <w:rsid w:val="00CC382B"/>
    <w:rsid w:val="00CC75A3"/>
    <w:rsid w:val="00CE3588"/>
    <w:rsid w:val="00CE545D"/>
    <w:rsid w:val="00CE6D72"/>
    <w:rsid w:val="00CF14E5"/>
    <w:rsid w:val="00D0245D"/>
    <w:rsid w:val="00D2795A"/>
    <w:rsid w:val="00D462FF"/>
    <w:rsid w:val="00D55454"/>
    <w:rsid w:val="00D74075"/>
    <w:rsid w:val="00D74564"/>
    <w:rsid w:val="00D76877"/>
    <w:rsid w:val="00D95338"/>
    <w:rsid w:val="00D95844"/>
    <w:rsid w:val="00D965CC"/>
    <w:rsid w:val="00DB0221"/>
    <w:rsid w:val="00DB10A0"/>
    <w:rsid w:val="00DB36C8"/>
    <w:rsid w:val="00DB39CB"/>
    <w:rsid w:val="00DB6D50"/>
    <w:rsid w:val="00DC38A8"/>
    <w:rsid w:val="00DD58B0"/>
    <w:rsid w:val="00DE4A5D"/>
    <w:rsid w:val="00DE6F11"/>
    <w:rsid w:val="00DF0753"/>
    <w:rsid w:val="00E0699A"/>
    <w:rsid w:val="00E22632"/>
    <w:rsid w:val="00E23C4A"/>
    <w:rsid w:val="00E23EC2"/>
    <w:rsid w:val="00E375A2"/>
    <w:rsid w:val="00E50C6A"/>
    <w:rsid w:val="00E56161"/>
    <w:rsid w:val="00E57D4A"/>
    <w:rsid w:val="00E67E6E"/>
    <w:rsid w:val="00E731F2"/>
    <w:rsid w:val="00E76A17"/>
    <w:rsid w:val="00E7717B"/>
    <w:rsid w:val="00E77412"/>
    <w:rsid w:val="00E81F82"/>
    <w:rsid w:val="00E83F80"/>
    <w:rsid w:val="00E96E57"/>
    <w:rsid w:val="00EA5A96"/>
    <w:rsid w:val="00EB0B94"/>
    <w:rsid w:val="00EB4F3C"/>
    <w:rsid w:val="00EB701A"/>
    <w:rsid w:val="00EC0E45"/>
    <w:rsid w:val="00EC1F7A"/>
    <w:rsid w:val="00EC2A8C"/>
    <w:rsid w:val="00EC5B2C"/>
    <w:rsid w:val="00EE1B08"/>
    <w:rsid w:val="00EF2A42"/>
    <w:rsid w:val="00F052A7"/>
    <w:rsid w:val="00F17C58"/>
    <w:rsid w:val="00F2505F"/>
    <w:rsid w:val="00F30116"/>
    <w:rsid w:val="00F37A05"/>
    <w:rsid w:val="00F55554"/>
    <w:rsid w:val="00F56930"/>
    <w:rsid w:val="00F67296"/>
    <w:rsid w:val="00F7150D"/>
    <w:rsid w:val="00F7159B"/>
    <w:rsid w:val="00F82E88"/>
    <w:rsid w:val="00F86605"/>
    <w:rsid w:val="00F873A6"/>
    <w:rsid w:val="00F922F3"/>
    <w:rsid w:val="00FA2EC2"/>
    <w:rsid w:val="00FC0C17"/>
    <w:rsid w:val="00FD4EEA"/>
    <w:rsid w:val="00FD5111"/>
    <w:rsid w:val="00FE12DB"/>
    <w:rsid w:val="00FE4758"/>
    <w:rsid w:val="00FE4ADD"/>
    <w:rsid w:val="00FE6073"/>
    <w:rsid w:val="00FF4216"/>
    <w:rsid w:val="00FF4A3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1853-8DD3-4B99-B5FC-89EEE1E5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F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6F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6F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AE72C21B2F1A433C6D727E6E2D754560A89675A64AD8554BD3439B2F542D7557DA9F1F15C041FEfBQD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2017-05-19T08:16:00Z</dcterms:created>
  <dcterms:modified xsi:type="dcterms:W3CDTF">2017-05-19T08:16:00Z</dcterms:modified>
</cp:coreProperties>
</file>